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КОМПЛЕКСНАЯ ОЦЕНКА РЕЗУЛЬТАТИВНОСТИ И ЭФФЕКТИВНОСТИ 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МУНИЦИПАЛЬНЫХ</w:t>
      </w:r>
      <w:r w:rsidR="00654E5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, ГОРОДСКИХ, ВЕДОМСТВЕННЫХ ЦЕЛЕВЫХ ПРОГРАММ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В 201</w:t>
      </w:r>
      <w:r w:rsidR="00C20DB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8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ГОДУ</w:t>
      </w:r>
    </w:p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5048F" w:rsidRPr="00831EBF" w:rsidRDefault="0005048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CE0C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производилась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по разработке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и оценке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городских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, ведомственных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целевых программ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300" w:rsidRPr="00831EBF">
        <w:rPr>
          <w:rFonts w:ascii="Times New Roman" w:eastAsia="Times New Roman" w:hAnsi="Times New Roman"/>
          <w:sz w:val="24"/>
          <w:szCs w:val="24"/>
          <w:lang w:eastAsia="ru-RU"/>
        </w:rPr>
        <w:t>Осуществлялась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программ, принятых как 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так и ранее утвержден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ных. Все программы принимались п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остановлениями Администрации г. Переславля-Залесского.</w:t>
      </w:r>
    </w:p>
    <w:p w:rsidR="009D5300" w:rsidRPr="00831EBF" w:rsidRDefault="009D5300" w:rsidP="00AE525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201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вносили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сь изменения в городские целевые,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ведомственные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целевые и муниципальные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 Основными причинами внесения изменений были: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объемов финансирования;</w:t>
      </w:r>
    </w:p>
    <w:p w:rsidR="009D5300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корректировка мероприятий или механизма реализации программы;</w:t>
      </w:r>
    </w:p>
    <w:p w:rsidR="00644996" w:rsidRPr="00831EBF" w:rsidRDefault="00644996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изменение кураторов и ответственных исполнителей программ;</w:t>
      </w:r>
    </w:p>
    <w:p w:rsidR="009D5300" w:rsidRPr="00831EBF" w:rsidRDefault="009D5300" w:rsidP="009D5300">
      <w:pPr>
        <w:spacing w:after="0" w:line="240" w:lineRule="auto"/>
        <w:ind w:left="900" w:right="600" w:hanging="1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- изменение </w:t>
      </w:r>
      <w:r w:rsidR="00644996">
        <w:rPr>
          <w:rFonts w:ascii="Times New Roman" w:eastAsia="Times New Roman" w:hAnsi="Times New Roman"/>
          <w:sz w:val="24"/>
          <w:szCs w:val="24"/>
          <w:lang w:eastAsia="ru-RU"/>
        </w:rPr>
        <w:t>целевых показателей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5300" w:rsidRPr="00BD19AC" w:rsidRDefault="009D5300" w:rsidP="0005048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22CB" w:rsidRDefault="00CE0C16" w:rsidP="0004003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73980" cy="3432810"/>
            <wp:effectExtent l="0" t="0" r="762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D5217" w:rsidRDefault="00831EBF" w:rsidP="00091F1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года осуществлялась реализация 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числе:</w:t>
      </w:r>
    </w:p>
    <w:p w:rsidR="003D5217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>ие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65691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 xml:space="preserve"> ведомственные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831EBF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лановы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 финансирования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программ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из городского бюджета 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 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 452 581,6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фа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ктический объем финансирования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1 160 510,4</w:t>
      </w:r>
      <w:r w:rsidR="001B4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или 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79,9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% от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плана. </w:t>
      </w:r>
      <w:r w:rsidR="00F22390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Большую часть 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программных расходов городского </w:t>
      </w:r>
      <w:r w:rsidR="00BA209F" w:rsidRPr="005A1C9C">
        <w:rPr>
          <w:rFonts w:ascii="Times New Roman" w:eastAsia="Times New Roman" w:hAnsi="Times New Roman"/>
          <w:sz w:val="24"/>
          <w:szCs w:val="24"/>
          <w:lang w:eastAsia="ru-RU"/>
        </w:rPr>
        <w:t>бюджета (</w:t>
      </w:r>
      <w:r w:rsidR="00EB4BD8">
        <w:rPr>
          <w:rFonts w:ascii="Times New Roman" w:eastAsia="Times New Roman" w:hAnsi="Times New Roman"/>
          <w:sz w:val="24"/>
          <w:szCs w:val="24"/>
          <w:lang w:eastAsia="ru-RU"/>
        </w:rPr>
        <w:t>52,4</w:t>
      </w:r>
      <w:r w:rsidR="00BA209F" w:rsidRPr="005A1C9C">
        <w:rPr>
          <w:rFonts w:ascii="Times New Roman" w:eastAsia="Times New Roman" w:hAnsi="Times New Roman"/>
          <w:sz w:val="24"/>
          <w:szCs w:val="24"/>
          <w:lang w:eastAsia="ru-RU"/>
        </w:rPr>
        <w:t>%)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составила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4206E" w:rsidRPr="0084206E">
        <w:rPr>
          <w:rFonts w:ascii="Times New Roman" w:eastAsia="Times New Roman" w:hAnsi="Times New Roman"/>
          <w:sz w:val="24"/>
          <w:szCs w:val="24"/>
          <w:lang w:eastAsia="ru-RU"/>
        </w:rPr>
        <w:t>Развитие образования и молодежная политика г. Переславля-Залесского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09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44F75">
        <w:rPr>
          <w:rFonts w:ascii="Times New Roman" w:eastAsia="Times New Roman" w:hAnsi="Times New Roman"/>
          <w:sz w:val="24"/>
          <w:szCs w:val="24"/>
          <w:lang w:eastAsia="ru-RU"/>
        </w:rPr>
        <w:t xml:space="preserve">В истекшем году доля бюджетных расходов предусмотренных на реализацию целевых программ составила </w:t>
      </w:r>
      <w:r w:rsidR="005E724A" w:rsidRPr="00844F75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EB4BD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5E724A" w:rsidRPr="00844F7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B4BD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E0501B">
        <w:rPr>
          <w:rFonts w:ascii="Times New Roman" w:eastAsia="Times New Roman" w:hAnsi="Times New Roman"/>
          <w:sz w:val="24"/>
          <w:szCs w:val="24"/>
          <w:lang w:eastAsia="ru-RU"/>
        </w:rPr>
        <w:t>%, что соответствует уровню прошлого года.</w:t>
      </w:r>
    </w:p>
    <w:p w:rsidR="00F92850" w:rsidRDefault="00F92850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7941" w:rsidRPr="00C07941" w:rsidRDefault="00CE0C16" w:rsidP="00CE0C16">
      <w:pPr>
        <w:spacing w:after="0" w:line="240" w:lineRule="auto"/>
        <w:ind w:right="600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19700" cy="3459480"/>
            <wp:effectExtent l="0" t="0" r="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B3162" w:rsidRDefault="009B3162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07941" w:rsidRPr="00C07941" w:rsidRDefault="00C07941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 xml:space="preserve">В разрезе уровней бюджета программные мероприятия выглядят следующим образом: 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Федеральный бюджет – </w:t>
      </w:r>
      <w:r w:rsidR="00EB4BD8">
        <w:rPr>
          <w:rFonts w:ascii="Times New Roman" w:hAnsi="Times New Roman"/>
          <w:b/>
          <w:i/>
          <w:sz w:val="24"/>
          <w:szCs w:val="24"/>
        </w:rPr>
        <w:t>55,5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EB4BD8">
        <w:rPr>
          <w:rFonts w:ascii="Times New Roman" w:hAnsi="Times New Roman"/>
          <w:b/>
          <w:i/>
          <w:sz w:val="24"/>
          <w:szCs w:val="24"/>
        </w:rPr>
        <w:t>5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Областной бюджет – </w:t>
      </w:r>
      <w:r w:rsidR="00EB4BD8">
        <w:rPr>
          <w:rFonts w:ascii="Times New Roman" w:hAnsi="Times New Roman"/>
          <w:b/>
          <w:i/>
          <w:sz w:val="24"/>
          <w:szCs w:val="24"/>
        </w:rPr>
        <w:t>738,4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EB4BD8">
        <w:rPr>
          <w:rFonts w:ascii="Times New Roman" w:hAnsi="Times New Roman"/>
          <w:b/>
          <w:i/>
          <w:sz w:val="24"/>
          <w:szCs w:val="24"/>
        </w:rPr>
        <w:t>64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Городской бюджет – </w:t>
      </w:r>
      <w:r w:rsidR="00EB4BD8">
        <w:rPr>
          <w:rFonts w:ascii="Times New Roman" w:hAnsi="Times New Roman"/>
          <w:b/>
          <w:i/>
          <w:sz w:val="24"/>
          <w:szCs w:val="24"/>
        </w:rPr>
        <w:t>366,6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EB4BD8">
        <w:rPr>
          <w:rFonts w:ascii="Times New Roman" w:hAnsi="Times New Roman"/>
          <w:b/>
          <w:i/>
          <w:sz w:val="24"/>
          <w:szCs w:val="24"/>
        </w:rPr>
        <w:t>31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060340" w:rsidRPr="00C07941" w:rsidRDefault="00060340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54EBE" w:rsidRDefault="00254EBE" w:rsidP="00EB4B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5D45">
        <w:rPr>
          <w:rFonts w:ascii="Times New Roman" w:hAnsi="Times New Roman"/>
          <w:sz w:val="24"/>
          <w:szCs w:val="24"/>
        </w:rPr>
        <w:t>В рамках программ на</w:t>
      </w:r>
      <w:r w:rsidR="00770968" w:rsidRPr="00E65D45">
        <w:rPr>
          <w:rFonts w:ascii="Times New Roman" w:hAnsi="Times New Roman"/>
          <w:sz w:val="24"/>
          <w:szCs w:val="24"/>
        </w:rPr>
        <w:t xml:space="preserve"> инвестиции было израсходовано </w:t>
      </w:r>
      <w:r w:rsidR="00E65D45" w:rsidRPr="00E65D45">
        <w:rPr>
          <w:rFonts w:ascii="Times New Roman" w:hAnsi="Times New Roman"/>
          <w:sz w:val="24"/>
          <w:szCs w:val="24"/>
        </w:rPr>
        <w:t>49 млн</w:t>
      </w:r>
      <w:r w:rsidRPr="00E65D45">
        <w:rPr>
          <w:rFonts w:ascii="Times New Roman" w:hAnsi="Times New Roman"/>
          <w:sz w:val="24"/>
          <w:szCs w:val="24"/>
        </w:rPr>
        <w:t>. руб., в том числе:</w:t>
      </w:r>
    </w:p>
    <w:p w:rsidR="0030131A" w:rsidRPr="008F13C3" w:rsidRDefault="008F13C3" w:rsidP="008F13C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13C3">
        <w:rPr>
          <w:rFonts w:ascii="Times New Roman" w:hAnsi="Times New Roman"/>
          <w:sz w:val="24"/>
          <w:szCs w:val="24"/>
        </w:rPr>
        <w:t xml:space="preserve">На ВЦП «Развитие культуры и искусства в г. Переславле-Залесском на 2017-2019 годы» - </w:t>
      </w:r>
      <w:r w:rsidR="0082723C">
        <w:rPr>
          <w:rFonts w:ascii="Times New Roman" w:hAnsi="Times New Roman"/>
          <w:sz w:val="24"/>
          <w:szCs w:val="24"/>
        </w:rPr>
        <w:t>37 млн</w:t>
      </w:r>
      <w:r w:rsidRPr="008F13C3">
        <w:rPr>
          <w:rFonts w:ascii="Times New Roman" w:hAnsi="Times New Roman"/>
          <w:sz w:val="24"/>
          <w:szCs w:val="24"/>
        </w:rPr>
        <w:t>. руб. (реконструкция здания МУ ДО Центр внешкольной работы «</w:t>
      </w:r>
      <w:proofErr w:type="spellStart"/>
      <w:r w:rsidRPr="008F13C3">
        <w:rPr>
          <w:rFonts w:ascii="Times New Roman" w:hAnsi="Times New Roman"/>
          <w:sz w:val="24"/>
          <w:szCs w:val="24"/>
        </w:rPr>
        <w:t>Ювента</w:t>
      </w:r>
      <w:proofErr w:type="spellEnd"/>
      <w:r w:rsidRPr="008F13C3">
        <w:rPr>
          <w:rFonts w:ascii="Times New Roman" w:hAnsi="Times New Roman"/>
          <w:sz w:val="24"/>
          <w:szCs w:val="24"/>
        </w:rPr>
        <w:t>»).</w:t>
      </w:r>
    </w:p>
    <w:p w:rsidR="008F13C3" w:rsidRPr="008F13C3" w:rsidRDefault="008F13C3" w:rsidP="008F13C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ГЦП «</w:t>
      </w:r>
      <w:r w:rsidRPr="008F13C3">
        <w:rPr>
          <w:rFonts w:ascii="Times New Roman" w:hAnsi="Times New Roman"/>
          <w:sz w:val="24"/>
          <w:szCs w:val="24"/>
        </w:rPr>
        <w:t>Сохранность автомобильных дорог г. Переслав</w:t>
      </w:r>
      <w:r>
        <w:rPr>
          <w:rFonts w:ascii="Times New Roman" w:hAnsi="Times New Roman"/>
          <w:sz w:val="24"/>
          <w:szCs w:val="24"/>
        </w:rPr>
        <w:t xml:space="preserve">ля-Залесского на 2016-2020 годы» - </w:t>
      </w:r>
      <w:r w:rsidR="0082723C">
        <w:rPr>
          <w:rFonts w:ascii="Times New Roman" w:hAnsi="Times New Roman"/>
          <w:sz w:val="24"/>
          <w:szCs w:val="24"/>
        </w:rPr>
        <w:t>7 млн</w:t>
      </w:r>
      <w:r>
        <w:rPr>
          <w:rFonts w:ascii="Times New Roman" w:hAnsi="Times New Roman"/>
          <w:sz w:val="24"/>
          <w:szCs w:val="24"/>
        </w:rPr>
        <w:t>. руб</w:t>
      </w:r>
      <w:r w:rsidRPr="008F13C3">
        <w:rPr>
          <w:rFonts w:ascii="Times New Roman" w:hAnsi="Times New Roman"/>
          <w:sz w:val="24"/>
          <w:szCs w:val="24"/>
        </w:rPr>
        <w:t>. (</w:t>
      </w:r>
      <w:r w:rsidRPr="008F13C3">
        <w:rPr>
          <w:rFonts w:ascii="Times New Roman" w:hAnsi="Times New Roman"/>
          <w:color w:val="000000"/>
          <w:sz w:val="24"/>
          <w:szCs w:val="24"/>
        </w:rPr>
        <w:t>строительство новой дороги по ул. Дорожная).</w:t>
      </w:r>
    </w:p>
    <w:p w:rsidR="001C4CB1" w:rsidRDefault="001C4CB1" w:rsidP="001C4CB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CB1">
        <w:rPr>
          <w:rFonts w:ascii="Times New Roman" w:hAnsi="Times New Roman"/>
          <w:sz w:val="24"/>
          <w:szCs w:val="24"/>
        </w:rPr>
        <w:t xml:space="preserve">На ГЦП «Жилище» на 2016-2018 годы Подпрограмма «Переселение граждан из жилищного фонда города Переславля-Залесского, признанного непригодным для проживания, и (или) с высоким уровнем износа» </w:t>
      </w:r>
      <w:r>
        <w:rPr>
          <w:rFonts w:ascii="Times New Roman" w:hAnsi="Times New Roman"/>
          <w:sz w:val="24"/>
          <w:szCs w:val="24"/>
        </w:rPr>
        <w:t xml:space="preserve">- </w:t>
      </w:r>
      <w:r w:rsidR="0082723C">
        <w:rPr>
          <w:rFonts w:ascii="Times New Roman" w:hAnsi="Times New Roman"/>
          <w:sz w:val="24"/>
          <w:szCs w:val="24"/>
        </w:rPr>
        <w:t>2 млн</w:t>
      </w:r>
      <w:r>
        <w:rPr>
          <w:rFonts w:ascii="Times New Roman" w:hAnsi="Times New Roman"/>
          <w:sz w:val="24"/>
          <w:szCs w:val="24"/>
        </w:rPr>
        <w:t xml:space="preserve">. руб. </w:t>
      </w:r>
      <w:r w:rsidRPr="001C4CB1">
        <w:rPr>
          <w:rFonts w:ascii="Times New Roman" w:hAnsi="Times New Roman"/>
          <w:sz w:val="24"/>
          <w:szCs w:val="24"/>
        </w:rPr>
        <w:t>(выплата собственникам жилых помещений, признанных непригодным для проживания, и (или) с высоким уровнем износа, возмещений за</w:t>
      </w:r>
      <w:r>
        <w:rPr>
          <w:rFonts w:ascii="Times New Roman" w:hAnsi="Times New Roman"/>
          <w:sz w:val="24"/>
          <w:szCs w:val="24"/>
        </w:rPr>
        <w:t xml:space="preserve"> изымаемое нед</w:t>
      </w:r>
      <w:r w:rsidR="00E65D45">
        <w:rPr>
          <w:rFonts w:ascii="Times New Roman" w:hAnsi="Times New Roman"/>
          <w:sz w:val="24"/>
          <w:szCs w:val="24"/>
        </w:rPr>
        <w:t>вижимое имущество; выплата за 58</w:t>
      </w:r>
      <w:r>
        <w:rPr>
          <w:rFonts w:ascii="Times New Roman" w:hAnsi="Times New Roman"/>
          <w:sz w:val="24"/>
          <w:szCs w:val="24"/>
        </w:rPr>
        <w:t>,3 м</w:t>
      </w:r>
      <w:r w:rsidRPr="001C4CB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="00E65D45">
        <w:rPr>
          <w:rFonts w:ascii="Times New Roman" w:hAnsi="Times New Roman"/>
          <w:sz w:val="24"/>
          <w:szCs w:val="24"/>
        </w:rPr>
        <w:t>.</w:t>
      </w:r>
    </w:p>
    <w:p w:rsidR="00E65D45" w:rsidRPr="00E65D45" w:rsidRDefault="00E65D45" w:rsidP="00E65D4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ВЦП «</w:t>
      </w:r>
      <w:r w:rsidRPr="00E65D45">
        <w:rPr>
          <w:rFonts w:ascii="Times New Roman" w:hAnsi="Times New Roman"/>
          <w:sz w:val="24"/>
          <w:szCs w:val="24"/>
        </w:rPr>
        <w:t>Обеспечение функционирования и развития муниципальной системы образования города Переславля</w:t>
      </w:r>
      <w:r>
        <w:rPr>
          <w:rFonts w:ascii="Times New Roman" w:hAnsi="Times New Roman"/>
          <w:sz w:val="24"/>
          <w:szCs w:val="24"/>
        </w:rPr>
        <w:t>-Залесского на 2017 - 2019 годы» - 3 млн руб. (разработка ПСД на строительство яслей).</w:t>
      </w:r>
    </w:p>
    <w:p w:rsidR="0004003D" w:rsidRPr="00945429" w:rsidRDefault="00CE0C16" w:rsidP="009454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57800" cy="3691890"/>
            <wp:effectExtent l="0" t="0" r="0" b="38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B1D6C" w:rsidRDefault="003B1D6C" w:rsidP="00411BE5">
      <w:pPr>
        <w:spacing w:after="0" w:line="240" w:lineRule="auto"/>
        <w:ind w:right="-1" w:firstLine="993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8440F7" w:rsidRPr="003B1D6C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Наибольший удельный вес в расходах городского бюджета на финансирование программ приходится на сферы:  </w:t>
      </w:r>
    </w:p>
    <w:p w:rsidR="00E32D19" w:rsidRPr="003B1D6C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образование и молодежная политика</w:t>
      </w:r>
      <w:r w:rsidR="008440F7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497537">
        <w:rPr>
          <w:rFonts w:ascii="Times New Roman" w:eastAsia="Times New Roman" w:hAnsi="Times New Roman"/>
          <w:sz w:val="24"/>
          <w:szCs w:val="24"/>
          <w:lang w:eastAsia="ru-RU"/>
        </w:rPr>
        <w:t>52</w:t>
      </w:r>
      <w:r w:rsidR="008440F7" w:rsidRPr="003B1D6C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E1FB7" w:rsidRDefault="005311B7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>социальн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политик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49753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497537" w:rsidRPr="003B1D6C" w:rsidRDefault="00497537" w:rsidP="00497537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общегосударственные вопросы – 8%;</w:t>
      </w:r>
    </w:p>
    <w:p w:rsidR="00580A20" w:rsidRPr="003B1D6C" w:rsidRDefault="00580A20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97537">
        <w:rPr>
          <w:rFonts w:ascii="Times New Roman" w:eastAsia="Times New Roman" w:hAnsi="Times New Roman"/>
          <w:sz w:val="24"/>
          <w:szCs w:val="24"/>
          <w:lang w:eastAsia="ru-RU"/>
        </w:rPr>
        <w:t xml:space="preserve">     национальная экономика – 6</w:t>
      </w:r>
      <w:r w:rsidRPr="00580A2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80A20" w:rsidRDefault="00497537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культура и кинематография – 5</w:t>
      </w:r>
      <w:r w:rsidR="00580A2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3B1D6C" w:rsidRPr="003B1D6C" w:rsidRDefault="003B1D6C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жи</w:t>
      </w:r>
      <w:r w:rsidR="00580A20">
        <w:rPr>
          <w:rFonts w:ascii="Times New Roman" w:eastAsia="Times New Roman" w:hAnsi="Times New Roman"/>
          <w:sz w:val="24"/>
          <w:szCs w:val="24"/>
          <w:lang w:eastAsia="ru-RU"/>
        </w:rPr>
        <w:t>лищно-коммунальное хозяйство – 3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:rsidR="005311B7" w:rsidRPr="003B1D6C" w:rsidRDefault="005311B7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спорт </w:t>
      </w:r>
      <w:r w:rsidR="003B1D6C" w:rsidRPr="003B1D6C">
        <w:rPr>
          <w:rFonts w:ascii="Times New Roman" w:eastAsia="Times New Roman" w:hAnsi="Times New Roman"/>
          <w:sz w:val="24"/>
          <w:szCs w:val="24"/>
          <w:lang w:eastAsia="ru-RU"/>
        </w:rPr>
        <w:t>– 2</w:t>
      </w:r>
      <w:r w:rsidR="00B3775C" w:rsidRPr="003B1D6C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0A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3B1D6C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32D19" w:rsidRPr="009B3162" w:rsidRDefault="00E32D19" w:rsidP="00A70F7B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3B1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оценка результативности и эффективности программ</w:t>
      </w:r>
    </w:p>
    <w:p w:rsidR="00E32D19" w:rsidRPr="009B3162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32D19" w:rsidRPr="002724B3" w:rsidRDefault="00E32D19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Уровень выполнения плановых значений целевых индикаторов и показателей результативности городских целевых программ в 201</w:t>
      </w:r>
      <w:r w:rsidR="0082723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68B3">
        <w:rPr>
          <w:rFonts w:ascii="Times New Roman" w:eastAsia="Times New Roman" w:hAnsi="Times New Roman"/>
          <w:sz w:val="24"/>
          <w:szCs w:val="24"/>
          <w:lang w:eastAsia="ru-RU"/>
        </w:rPr>
        <w:t>году</w:t>
      </w:r>
      <w:r w:rsidR="001A535B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составил </w:t>
      </w:r>
      <w:r w:rsidR="00C82F62">
        <w:rPr>
          <w:rFonts w:ascii="Times New Roman" w:eastAsia="Times New Roman" w:hAnsi="Times New Roman"/>
          <w:sz w:val="24"/>
          <w:szCs w:val="24"/>
          <w:lang w:eastAsia="ru-RU"/>
        </w:rPr>
        <w:t>101</w:t>
      </w:r>
      <w:r w:rsidRPr="00906EA9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6FD6" w:rsidRPr="00D668B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C82F62">
        <w:rPr>
          <w:rFonts w:ascii="Times New Roman" w:eastAsia="Times New Roman" w:hAnsi="Times New Roman"/>
          <w:sz w:val="24"/>
          <w:szCs w:val="24"/>
          <w:lang w:eastAsia="ru-RU"/>
        </w:rPr>
        <w:t>86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806579">
        <w:rPr>
          <w:rFonts w:ascii="Times New Roman" w:eastAsia="Times New Roman" w:hAnsi="Times New Roman"/>
          <w:sz w:val="24"/>
          <w:szCs w:val="24"/>
          <w:lang w:eastAsia="ru-RU"/>
        </w:rPr>
        <w:t>122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>индикаторов, по кото</w:t>
      </w:r>
      <w:r w:rsidR="00371B4F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рым к моменту отчета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исполнителями представлена информация, плановые значения 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>достигнуты или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выполнены более чем на 100%</w:t>
      </w:r>
      <w:r w:rsid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ровно на 100%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2724B3" w:rsidRDefault="00E32D19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По </w:t>
      </w:r>
      <w:r w:rsidR="00806579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3</w:t>
      </w:r>
      <w:r w:rsidR="00586FD6"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показател</w:t>
      </w:r>
      <w:r w:rsidR="00EA1B36"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ям</w:t>
      </w:r>
      <w:r w:rsidR="00586FD6"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</w:t>
      </w:r>
      <w:r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из </w:t>
      </w:r>
      <w:r w:rsidR="00806579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122</w:t>
      </w:r>
      <w:r w:rsidRPr="008115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степень выполнения плана определить невозможно из-за отсутствия информации.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сравнении с 201</w:t>
      </w:r>
      <w:r w:rsidR="0080657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годом количество целевых индикаторов </w:t>
      </w:r>
      <w:r w:rsidR="00806579">
        <w:rPr>
          <w:rFonts w:ascii="Times New Roman" w:eastAsia="Times New Roman" w:hAnsi="Times New Roman"/>
          <w:sz w:val="24"/>
          <w:szCs w:val="24"/>
          <w:lang w:eastAsia="ru-RU"/>
        </w:rPr>
        <w:t>уменьшилос</w:t>
      </w:r>
      <w:r w:rsidR="00EA1B36" w:rsidRPr="002724B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806579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, а количество не представленных </w:t>
      </w:r>
      <w:r w:rsidR="00806579">
        <w:rPr>
          <w:rFonts w:ascii="Times New Roman" w:eastAsia="Times New Roman" w:hAnsi="Times New Roman"/>
          <w:sz w:val="24"/>
          <w:szCs w:val="24"/>
          <w:lang w:eastAsia="ru-RU"/>
        </w:rPr>
        <w:t>уменьшилось с 5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A1B36" w:rsidRPr="002724B3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0657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Оценка эффективности ведомственных и </w:t>
      </w:r>
      <w:r w:rsidR="0082723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городских</w:t>
      </w: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целевых программ</w:t>
      </w:r>
      <w:r w:rsidR="0082723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, проведённая в соответствии с п</w:t>
      </w: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остановлением Мэ</w:t>
      </w:r>
      <w:r w:rsidR="00C62025"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ра г. Переславля-Залесского от 1</w:t>
      </w: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1.</w:t>
      </w:r>
      <w:r w:rsidR="00C62025"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08.2006 года №1002</w:t>
      </w: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«Об утверждении порядка разработки, принятия и реализации целевых программ», представлена в приложении </w:t>
      </w:r>
      <w:r w:rsidR="002B35D6"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«Рейтинг целевых программ по итоговой сводной оценке баллов за 201</w:t>
      </w:r>
      <w:r w:rsidR="0082723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8</w:t>
      </w:r>
      <w:r w:rsidR="002B35D6"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год»</w:t>
      </w:r>
      <w:r w:rsidRPr="0081159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.</w:t>
      </w:r>
    </w:p>
    <w:p w:rsidR="00E32D19" w:rsidRDefault="00E32D19" w:rsidP="00E32D19">
      <w:bookmarkStart w:id="0" w:name="_GoBack"/>
      <w:bookmarkEnd w:id="0"/>
    </w:p>
    <w:sectPr w:rsidR="00E32D19" w:rsidSect="0014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1068A"/>
    <w:multiLevelType w:val="hybridMultilevel"/>
    <w:tmpl w:val="0024E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1317F"/>
    <w:multiLevelType w:val="hybridMultilevel"/>
    <w:tmpl w:val="0316E0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8F"/>
    <w:rsid w:val="00000282"/>
    <w:rsid w:val="00002513"/>
    <w:rsid w:val="00004141"/>
    <w:rsid w:val="00017E89"/>
    <w:rsid w:val="000306C0"/>
    <w:rsid w:val="0003725B"/>
    <w:rsid w:val="0004003D"/>
    <w:rsid w:val="0004675A"/>
    <w:rsid w:val="000470C4"/>
    <w:rsid w:val="0005048F"/>
    <w:rsid w:val="00054144"/>
    <w:rsid w:val="00060340"/>
    <w:rsid w:val="0006793E"/>
    <w:rsid w:val="000712A2"/>
    <w:rsid w:val="00083810"/>
    <w:rsid w:val="00091F17"/>
    <w:rsid w:val="000A1C5B"/>
    <w:rsid w:val="000A31B2"/>
    <w:rsid w:val="000A63DB"/>
    <w:rsid w:val="000A72F3"/>
    <w:rsid w:val="000B6366"/>
    <w:rsid w:val="000C272F"/>
    <w:rsid w:val="000C7C71"/>
    <w:rsid w:val="000D0C0E"/>
    <w:rsid w:val="000D60E7"/>
    <w:rsid w:val="000E5FBA"/>
    <w:rsid w:val="000F5555"/>
    <w:rsid w:val="001048F4"/>
    <w:rsid w:val="00111032"/>
    <w:rsid w:val="00114F28"/>
    <w:rsid w:val="00115541"/>
    <w:rsid w:val="00121E9D"/>
    <w:rsid w:val="00125172"/>
    <w:rsid w:val="00130BCC"/>
    <w:rsid w:val="00137665"/>
    <w:rsid w:val="00141301"/>
    <w:rsid w:val="00143728"/>
    <w:rsid w:val="00145DF7"/>
    <w:rsid w:val="00147559"/>
    <w:rsid w:val="001506B1"/>
    <w:rsid w:val="00152517"/>
    <w:rsid w:val="00153273"/>
    <w:rsid w:val="00163CB1"/>
    <w:rsid w:val="001667E5"/>
    <w:rsid w:val="00166A37"/>
    <w:rsid w:val="00167C42"/>
    <w:rsid w:val="00172C20"/>
    <w:rsid w:val="00183FCE"/>
    <w:rsid w:val="00185F08"/>
    <w:rsid w:val="001920D5"/>
    <w:rsid w:val="00192B04"/>
    <w:rsid w:val="0019374B"/>
    <w:rsid w:val="00194705"/>
    <w:rsid w:val="001A535B"/>
    <w:rsid w:val="001B24E0"/>
    <w:rsid w:val="001B26BC"/>
    <w:rsid w:val="001B4EC7"/>
    <w:rsid w:val="001B6054"/>
    <w:rsid w:val="001C1B05"/>
    <w:rsid w:val="001C3A6F"/>
    <w:rsid w:val="001C3BDE"/>
    <w:rsid w:val="001C4CB1"/>
    <w:rsid w:val="001D0020"/>
    <w:rsid w:val="001D75F0"/>
    <w:rsid w:val="001E093A"/>
    <w:rsid w:val="001E12AF"/>
    <w:rsid w:val="001E6F62"/>
    <w:rsid w:val="001E70E9"/>
    <w:rsid w:val="001F757B"/>
    <w:rsid w:val="0020416B"/>
    <w:rsid w:val="002166B6"/>
    <w:rsid w:val="0021745F"/>
    <w:rsid w:val="00217A98"/>
    <w:rsid w:val="00217D6A"/>
    <w:rsid w:val="002202A2"/>
    <w:rsid w:val="002274C3"/>
    <w:rsid w:val="002378AF"/>
    <w:rsid w:val="00247CD8"/>
    <w:rsid w:val="00247F9B"/>
    <w:rsid w:val="0025084D"/>
    <w:rsid w:val="00251B7D"/>
    <w:rsid w:val="00254EBE"/>
    <w:rsid w:val="00264095"/>
    <w:rsid w:val="0026602A"/>
    <w:rsid w:val="00266734"/>
    <w:rsid w:val="002724B3"/>
    <w:rsid w:val="002729F7"/>
    <w:rsid w:val="00286B90"/>
    <w:rsid w:val="00287A10"/>
    <w:rsid w:val="00290951"/>
    <w:rsid w:val="00292A7E"/>
    <w:rsid w:val="0029306F"/>
    <w:rsid w:val="002A1E6C"/>
    <w:rsid w:val="002B35D6"/>
    <w:rsid w:val="002B3CDA"/>
    <w:rsid w:val="002C1DDA"/>
    <w:rsid w:val="002C55BD"/>
    <w:rsid w:val="002E6724"/>
    <w:rsid w:val="002F4CFA"/>
    <w:rsid w:val="002F5FBC"/>
    <w:rsid w:val="0030131A"/>
    <w:rsid w:val="00304B41"/>
    <w:rsid w:val="003055A4"/>
    <w:rsid w:val="0032030C"/>
    <w:rsid w:val="0032074A"/>
    <w:rsid w:val="00326823"/>
    <w:rsid w:val="0033090B"/>
    <w:rsid w:val="00331A8F"/>
    <w:rsid w:val="00331F84"/>
    <w:rsid w:val="003336F5"/>
    <w:rsid w:val="003537E8"/>
    <w:rsid w:val="003671C2"/>
    <w:rsid w:val="003705FC"/>
    <w:rsid w:val="00370E16"/>
    <w:rsid w:val="00371B4F"/>
    <w:rsid w:val="00373C82"/>
    <w:rsid w:val="00375232"/>
    <w:rsid w:val="0037662C"/>
    <w:rsid w:val="00390912"/>
    <w:rsid w:val="00392E4A"/>
    <w:rsid w:val="003954AD"/>
    <w:rsid w:val="003965EB"/>
    <w:rsid w:val="003A2150"/>
    <w:rsid w:val="003B0D80"/>
    <w:rsid w:val="003B1D6C"/>
    <w:rsid w:val="003B5A3E"/>
    <w:rsid w:val="003B6920"/>
    <w:rsid w:val="003C7CF5"/>
    <w:rsid w:val="003D1C21"/>
    <w:rsid w:val="003D5217"/>
    <w:rsid w:val="003D729B"/>
    <w:rsid w:val="0040286E"/>
    <w:rsid w:val="00406797"/>
    <w:rsid w:val="00411BE5"/>
    <w:rsid w:val="00414C08"/>
    <w:rsid w:val="00421911"/>
    <w:rsid w:val="00421D02"/>
    <w:rsid w:val="0042376D"/>
    <w:rsid w:val="00431FB2"/>
    <w:rsid w:val="0043288D"/>
    <w:rsid w:val="004330C9"/>
    <w:rsid w:val="00441493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7E2"/>
    <w:rsid w:val="00493D82"/>
    <w:rsid w:val="00495334"/>
    <w:rsid w:val="00497537"/>
    <w:rsid w:val="004A1BC0"/>
    <w:rsid w:val="004A4324"/>
    <w:rsid w:val="004A5A22"/>
    <w:rsid w:val="004B260C"/>
    <w:rsid w:val="004C11D2"/>
    <w:rsid w:val="004C22CB"/>
    <w:rsid w:val="004C2C78"/>
    <w:rsid w:val="004D77F5"/>
    <w:rsid w:val="004E087F"/>
    <w:rsid w:val="004E2DBE"/>
    <w:rsid w:val="004E735C"/>
    <w:rsid w:val="004F1348"/>
    <w:rsid w:val="004F337F"/>
    <w:rsid w:val="00501229"/>
    <w:rsid w:val="00503592"/>
    <w:rsid w:val="00504806"/>
    <w:rsid w:val="00511B00"/>
    <w:rsid w:val="00513CC3"/>
    <w:rsid w:val="00516F18"/>
    <w:rsid w:val="00530D22"/>
    <w:rsid w:val="005311B7"/>
    <w:rsid w:val="00546E3F"/>
    <w:rsid w:val="005473C4"/>
    <w:rsid w:val="0055500A"/>
    <w:rsid w:val="0057026C"/>
    <w:rsid w:val="00580A20"/>
    <w:rsid w:val="00583E03"/>
    <w:rsid w:val="00585321"/>
    <w:rsid w:val="00586FD6"/>
    <w:rsid w:val="00592084"/>
    <w:rsid w:val="005955D7"/>
    <w:rsid w:val="00597D4B"/>
    <w:rsid w:val="005A17D2"/>
    <w:rsid w:val="005A1C9C"/>
    <w:rsid w:val="005B504D"/>
    <w:rsid w:val="005C14FD"/>
    <w:rsid w:val="005C224C"/>
    <w:rsid w:val="005C65C0"/>
    <w:rsid w:val="005D02E1"/>
    <w:rsid w:val="005D1656"/>
    <w:rsid w:val="005E37F8"/>
    <w:rsid w:val="005E6594"/>
    <w:rsid w:val="005E724A"/>
    <w:rsid w:val="005F0B76"/>
    <w:rsid w:val="005F32E4"/>
    <w:rsid w:val="005F3AC9"/>
    <w:rsid w:val="0061366A"/>
    <w:rsid w:val="006172CE"/>
    <w:rsid w:val="00620FD9"/>
    <w:rsid w:val="006435F8"/>
    <w:rsid w:val="00644996"/>
    <w:rsid w:val="00645E33"/>
    <w:rsid w:val="00654E5D"/>
    <w:rsid w:val="00656BF0"/>
    <w:rsid w:val="00664496"/>
    <w:rsid w:val="00666AC4"/>
    <w:rsid w:val="00670E5B"/>
    <w:rsid w:val="00671ED5"/>
    <w:rsid w:val="006724A3"/>
    <w:rsid w:val="00685105"/>
    <w:rsid w:val="006865D9"/>
    <w:rsid w:val="00694FA3"/>
    <w:rsid w:val="0069672E"/>
    <w:rsid w:val="006A2364"/>
    <w:rsid w:val="006C1685"/>
    <w:rsid w:val="006E34D9"/>
    <w:rsid w:val="006E4B72"/>
    <w:rsid w:val="006E61AA"/>
    <w:rsid w:val="006E7AD1"/>
    <w:rsid w:val="006F0190"/>
    <w:rsid w:val="006F7C05"/>
    <w:rsid w:val="00700162"/>
    <w:rsid w:val="0070558E"/>
    <w:rsid w:val="00717E3F"/>
    <w:rsid w:val="0073624B"/>
    <w:rsid w:val="00750A63"/>
    <w:rsid w:val="00753D53"/>
    <w:rsid w:val="007569C3"/>
    <w:rsid w:val="007576B9"/>
    <w:rsid w:val="0076089A"/>
    <w:rsid w:val="00761F7E"/>
    <w:rsid w:val="00770765"/>
    <w:rsid w:val="00770968"/>
    <w:rsid w:val="00781BC4"/>
    <w:rsid w:val="007831C6"/>
    <w:rsid w:val="007876F2"/>
    <w:rsid w:val="00790ED4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1FB7"/>
    <w:rsid w:val="007E7B0A"/>
    <w:rsid w:val="00800E77"/>
    <w:rsid w:val="00804E39"/>
    <w:rsid w:val="00806579"/>
    <w:rsid w:val="0080739F"/>
    <w:rsid w:val="0081159D"/>
    <w:rsid w:val="0082395A"/>
    <w:rsid w:val="00826402"/>
    <w:rsid w:val="0082723C"/>
    <w:rsid w:val="00831EBF"/>
    <w:rsid w:val="008417A8"/>
    <w:rsid w:val="0084206E"/>
    <w:rsid w:val="008440F7"/>
    <w:rsid w:val="00844F75"/>
    <w:rsid w:val="008511E3"/>
    <w:rsid w:val="00857B32"/>
    <w:rsid w:val="00857FDC"/>
    <w:rsid w:val="00860455"/>
    <w:rsid w:val="00863D14"/>
    <w:rsid w:val="008676DD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13C3"/>
    <w:rsid w:val="008F5307"/>
    <w:rsid w:val="008F62B6"/>
    <w:rsid w:val="009067B6"/>
    <w:rsid w:val="00906EA9"/>
    <w:rsid w:val="009072B3"/>
    <w:rsid w:val="0091160A"/>
    <w:rsid w:val="0091190E"/>
    <w:rsid w:val="00934A89"/>
    <w:rsid w:val="00942779"/>
    <w:rsid w:val="00945429"/>
    <w:rsid w:val="00954CCC"/>
    <w:rsid w:val="0096350F"/>
    <w:rsid w:val="009642C2"/>
    <w:rsid w:val="00965691"/>
    <w:rsid w:val="009764A4"/>
    <w:rsid w:val="00984C0C"/>
    <w:rsid w:val="00986576"/>
    <w:rsid w:val="0099043B"/>
    <w:rsid w:val="00990452"/>
    <w:rsid w:val="009944D2"/>
    <w:rsid w:val="00997E6B"/>
    <w:rsid w:val="009A47F7"/>
    <w:rsid w:val="009A7E07"/>
    <w:rsid w:val="009B2063"/>
    <w:rsid w:val="009B3162"/>
    <w:rsid w:val="009B6350"/>
    <w:rsid w:val="009D262A"/>
    <w:rsid w:val="009D3269"/>
    <w:rsid w:val="009D5300"/>
    <w:rsid w:val="009E3E11"/>
    <w:rsid w:val="009E566A"/>
    <w:rsid w:val="009E670C"/>
    <w:rsid w:val="009E6A60"/>
    <w:rsid w:val="009F6A6D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0F7B"/>
    <w:rsid w:val="00A7313B"/>
    <w:rsid w:val="00A8017B"/>
    <w:rsid w:val="00A87898"/>
    <w:rsid w:val="00AA0B5A"/>
    <w:rsid w:val="00AB316F"/>
    <w:rsid w:val="00AC0AB0"/>
    <w:rsid w:val="00AC162A"/>
    <w:rsid w:val="00AC28DD"/>
    <w:rsid w:val="00AC4290"/>
    <w:rsid w:val="00AC57D9"/>
    <w:rsid w:val="00AC57FA"/>
    <w:rsid w:val="00AC5C3F"/>
    <w:rsid w:val="00AE211F"/>
    <w:rsid w:val="00AE3218"/>
    <w:rsid w:val="00AE4EF8"/>
    <w:rsid w:val="00AE5259"/>
    <w:rsid w:val="00AF7DEE"/>
    <w:rsid w:val="00B06A2B"/>
    <w:rsid w:val="00B16992"/>
    <w:rsid w:val="00B3173F"/>
    <w:rsid w:val="00B32809"/>
    <w:rsid w:val="00B3775C"/>
    <w:rsid w:val="00B420BC"/>
    <w:rsid w:val="00B4438E"/>
    <w:rsid w:val="00B51075"/>
    <w:rsid w:val="00B538C5"/>
    <w:rsid w:val="00B740AF"/>
    <w:rsid w:val="00B8157F"/>
    <w:rsid w:val="00B847CC"/>
    <w:rsid w:val="00B93F1A"/>
    <w:rsid w:val="00BA209F"/>
    <w:rsid w:val="00BA2666"/>
    <w:rsid w:val="00BA560B"/>
    <w:rsid w:val="00BB3765"/>
    <w:rsid w:val="00BB41C3"/>
    <w:rsid w:val="00BC100D"/>
    <w:rsid w:val="00BC132F"/>
    <w:rsid w:val="00BC3C09"/>
    <w:rsid w:val="00BC6B4E"/>
    <w:rsid w:val="00BD2499"/>
    <w:rsid w:val="00BE0E01"/>
    <w:rsid w:val="00BE7BCF"/>
    <w:rsid w:val="00BF2B65"/>
    <w:rsid w:val="00BF34C3"/>
    <w:rsid w:val="00C07941"/>
    <w:rsid w:val="00C10B39"/>
    <w:rsid w:val="00C13F67"/>
    <w:rsid w:val="00C1510E"/>
    <w:rsid w:val="00C159BD"/>
    <w:rsid w:val="00C20DBB"/>
    <w:rsid w:val="00C22AF3"/>
    <w:rsid w:val="00C24C47"/>
    <w:rsid w:val="00C60EBD"/>
    <w:rsid w:val="00C62025"/>
    <w:rsid w:val="00C71926"/>
    <w:rsid w:val="00C75E7D"/>
    <w:rsid w:val="00C82F62"/>
    <w:rsid w:val="00C8656B"/>
    <w:rsid w:val="00CA0B7B"/>
    <w:rsid w:val="00CB04D0"/>
    <w:rsid w:val="00CB297F"/>
    <w:rsid w:val="00CC1BDC"/>
    <w:rsid w:val="00CC2D0F"/>
    <w:rsid w:val="00CC5844"/>
    <w:rsid w:val="00CD2C69"/>
    <w:rsid w:val="00CD4D55"/>
    <w:rsid w:val="00CE0C16"/>
    <w:rsid w:val="00CE1060"/>
    <w:rsid w:val="00CE131B"/>
    <w:rsid w:val="00CE22B5"/>
    <w:rsid w:val="00CF398D"/>
    <w:rsid w:val="00D05F2E"/>
    <w:rsid w:val="00D17AB0"/>
    <w:rsid w:val="00D20E6D"/>
    <w:rsid w:val="00D22730"/>
    <w:rsid w:val="00D22C6B"/>
    <w:rsid w:val="00D278B9"/>
    <w:rsid w:val="00D27FFE"/>
    <w:rsid w:val="00D30EED"/>
    <w:rsid w:val="00D360F4"/>
    <w:rsid w:val="00D37B87"/>
    <w:rsid w:val="00D44696"/>
    <w:rsid w:val="00D45972"/>
    <w:rsid w:val="00D46BCE"/>
    <w:rsid w:val="00D509F5"/>
    <w:rsid w:val="00D668B3"/>
    <w:rsid w:val="00D67F0B"/>
    <w:rsid w:val="00D76FCF"/>
    <w:rsid w:val="00D816F4"/>
    <w:rsid w:val="00D81730"/>
    <w:rsid w:val="00D84647"/>
    <w:rsid w:val="00D85630"/>
    <w:rsid w:val="00D90908"/>
    <w:rsid w:val="00D97A8C"/>
    <w:rsid w:val="00DA6121"/>
    <w:rsid w:val="00DC238C"/>
    <w:rsid w:val="00DC6196"/>
    <w:rsid w:val="00DE4AAE"/>
    <w:rsid w:val="00DE5A13"/>
    <w:rsid w:val="00DE60D7"/>
    <w:rsid w:val="00DE704A"/>
    <w:rsid w:val="00DF78B5"/>
    <w:rsid w:val="00E02158"/>
    <w:rsid w:val="00E038D2"/>
    <w:rsid w:val="00E0501B"/>
    <w:rsid w:val="00E12E0D"/>
    <w:rsid w:val="00E144CA"/>
    <w:rsid w:val="00E1737A"/>
    <w:rsid w:val="00E27BED"/>
    <w:rsid w:val="00E32D19"/>
    <w:rsid w:val="00E33471"/>
    <w:rsid w:val="00E37641"/>
    <w:rsid w:val="00E532F0"/>
    <w:rsid w:val="00E54A89"/>
    <w:rsid w:val="00E60292"/>
    <w:rsid w:val="00E65D45"/>
    <w:rsid w:val="00E71F25"/>
    <w:rsid w:val="00E74405"/>
    <w:rsid w:val="00E75F2D"/>
    <w:rsid w:val="00E777B3"/>
    <w:rsid w:val="00E777CE"/>
    <w:rsid w:val="00E961AC"/>
    <w:rsid w:val="00EA02AC"/>
    <w:rsid w:val="00EA035E"/>
    <w:rsid w:val="00EA1B36"/>
    <w:rsid w:val="00EA5BB6"/>
    <w:rsid w:val="00EB33BB"/>
    <w:rsid w:val="00EB4BD8"/>
    <w:rsid w:val="00EB4FCE"/>
    <w:rsid w:val="00EC5373"/>
    <w:rsid w:val="00ED1A24"/>
    <w:rsid w:val="00EE1CFA"/>
    <w:rsid w:val="00EE3088"/>
    <w:rsid w:val="00EE31D2"/>
    <w:rsid w:val="00EF0EBD"/>
    <w:rsid w:val="00EF25E9"/>
    <w:rsid w:val="00EF3902"/>
    <w:rsid w:val="00EF51D9"/>
    <w:rsid w:val="00F00348"/>
    <w:rsid w:val="00F00A91"/>
    <w:rsid w:val="00F0794B"/>
    <w:rsid w:val="00F22390"/>
    <w:rsid w:val="00F25ACC"/>
    <w:rsid w:val="00F34145"/>
    <w:rsid w:val="00F43C84"/>
    <w:rsid w:val="00F524A2"/>
    <w:rsid w:val="00F54F5D"/>
    <w:rsid w:val="00F554D8"/>
    <w:rsid w:val="00F57645"/>
    <w:rsid w:val="00F57F8F"/>
    <w:rsid w:val="00F64E8F"/>
    <w:rsid w:val="00F71E4A"/>
    <w:rsid w:val="00F92850"/>
    <w:rsid w:val="00F92B5C"/>
    <w:rsid w:val="00F92BAC"/>
    <w:rsid w:val="00F94C4E"/>
    <w:rsid w:val="00F95DC4"/>
    <w:rsid w:val="00F96B66"/>
    <w:rsid w:val="00FA039D"/>
    <w:rsid w:val="00FD0AEA"/>
    <w:rsid w:val="00FE0D06"/>
    <w:rsid w:val="00FF115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9F2BB-F8A5-46A6-A8F4-BBBA799F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0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1. Финансирование программ в 2017 и 2018 годах из городского бюджета, тыс. руб. </a:t>
            </a:r>
          </a:p>
        </c:rich>
      </c:tx>
      <c:layout>
        <c:manualLayout>
          <c:xMode val="edge"/>
          <c:yMode val="edge"/>
          <c:x val="0.13446909667194934"/>
          <c:y val="0.8472068072512023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0827158203162749"/>
          <c:y val="8.8309868591620377E-2"/>
          <c:w val="0.76267399564745153"/>
          <c:h val="0.670483073633554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3399FF"/>
            </a:solidFill>
            <a:ln>
              <a:solidFill>
                <a:schemeClr val="tx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0"/>
                  <c:y val="-1.08511685761810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545900834560628E-3"/>
                  <c:y val="4.6297348236575865E-3"/>
                </c:manualLayout>
              </c:layout>
              <c:tx>
                <c:rich>
                  <a:bodyPr/>
                  <a:lstStyle/>
                  <a:p>
                    <a:fld id="{1ABE5860-9C6E-47E5-8336-0EB03ED4FCA3}" type="VALUE">
                      <a:rPr lang="en-US" sz="850"/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2017</c:v>
                </c:pt>
                <c:pt idx="1">
                  <c:v>2018</c:v>
                </c:pt>
              </c:numCache>
            </c:numRef>
          </c:cat>
          <c:val>
            <c:numRef>
              <c:f>Лист1!$B$2:$C$2</c:f>
              <c:numCache>
                <c:formatCode>_-* #,##0.0_р_._-;\-* #,##0.0_р_._-;_-* "-"?_р_._-;_-@_-</c:formatCode>
                <c:ptCount val="2"/>
                <c:pt idx="0" formatCode="#,##0.0">
                  <c:v>1382839.3</c:v>
                </c:pt>
                <c:pt idx="1">
                  <c:v>1452581.6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2.4545900834560628E-3"/>
                  <c:y val="-9.15722105214099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1.3895321908290875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161C56DC-F82F-4D37-B78D-612397510888}" type="VALUE">
                      <a:rPr lang="en-US" sz="85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chemeClr val="bg1"/>
                  </a:solidFill>
                </a:ln>
                <a:effectLst/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2017</c:v>
                </c:pt>
                <c:pt idx="1">
                  <c:v>2018</c:v>
                </c:pt>
              </c:numCache>
            </c:numRef>
          </c:cat>
          <c:val>
            <c:numRef>
              <c:f>Лист1!$B$3:$C$3</c:f>
              <c:numCache>
                <c:formatCode>_-* #,##0.0_р_._-;\-* #,##0.0_р_._-;_-* "-"?_р_._-;_-@_-</c:formatCode>
                <c:ptCount val="2"/>
                <c:pt idx="0" formatCode="#,##0.0">
                  <c:v>1168365.2</c:v>
                </c:pt>
                <c:pt idx="1">
                  <c:v>1160510.3999999999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8"/>
        <c:axId val="258916904"/>
        <c:axId val="258917296"/>
      </c:barChart>
      <c:catAx>
        <c:axId val="258916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58917296"/>
        <c:crosses val="autoZero"/>
        <c:auto val="1"/>
        <c:lblAlgn val="ctr"/>
        <c:lblOffset val="100"/>
        <c:noMultiLvlLbl val="0"/>
      </c:catAx>
      <c:valAx>
        <c:axId val="258917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58916904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71448710663744353"/>
          <c:y val="2.0033441990672366E-2"/>
          <c:w val="0.18705425997008113"/>
          <c:h val="6.2760537285780502E-2"/>
        </c:manualLayout>
      </c:layout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Исполнение бюджета по действующим программам за 2018 год в разрезе источников бюджета (%) </a:t>
            </a:r>
          </a:p>
        </c:rich>
      </c:tx>
      <c:layout>
        <c:manualLayout>
          <c:xMode val="edge"/>
          <c:yMode val="edge"/>
          <c:x val="0.10728796095610005"/>
          <c:y val="0.8503810669875652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200542005420072E-2"/>
          <c:y val="0.17050308138795428"/>
          <c:w val="0.82384823848238531"/>
          <c:h val="0.6198229213639046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dPt>
            <c:idx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00FF99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FFFF00"/>
              </a:solidFill>
              <a:ln>
                <a:solidFill>
                  <a:schemeClr val="tx1"/>
                </a:solidFill>
              </a:ln>
              <a:effectLst/>
              <a:sp3d>
                <a:contourClr>
                  <a:schemeClr val="tx1"/>
                </a:contourClr>
              </a:sp3d>
            </c:spPr>
          </c:dPt>
          <c:dPt>
            <c:idx val="3"/>
            <c:bubble3D val="0"/>
            <c:spPr>
              <a:solidFill>
                <a:srgbClr val="FF66CC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Lbls>
            <c:dLbl>
              <c:idx val="0"/>
              <c:layout>
                <c:manualLayout>
                  <c:x val="0.20924976531218259"/>
                  <c:y val="2.032285198931631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D6098BF-254F-40AE-8F9F-93747C57A39A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 baseline="0"/>
                      <a:t>
</a:t>
                    </a:r>
                    <a:fld id="{F959BF99-81A9-43A7-8A01-52EB260240D4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b="1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14316914765215"/>
                      <c:h val="0.17266901384023028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0.23922782918558538"/>
                  <c:y val="-0.2181952200908807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C39C9104-6102-40D4-A231-D8A0DA5BD5B0}" type="CATEGORYNAME">
                      <a:rPr lang="ru-RU" sz="1400" b="1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400" b="1" baseline="0">
                        <a:solidFill>
                          <a:sysClr val="windowText" lastClr="000000"/>
                        </a:solidFill>
                      </a:rPr>
                      <a:t>
</a:t>
                    </a:r>
                    <a:fld id="{8DE24222-FB7F-4663-B8D8-971589C1F19D}" type="PERCENTAGE">
                      <a:rPr lang="ru-RU" sz="1400" b="1" baseline="0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400" b="1" baseline="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771289537712891"/>
                      <c:h val="0.1457048458149779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18734802766442515"/>
                  <c:y val="7.604423208112201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00E4BBA5-0CF3-4439-8E16-F36E11274690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200" baseline="0"/>
                      <a:t>
</a:t>
                    </a:r>
                    <a:fld id="{9144AFC4-636D-4846-B91B-DC8011F03228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200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069352644788008"/>
                      <c:h val="0.15304698972099851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0.21411192214111921"/>
                  <c:y val="5.912362551597353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Лист1!$B$26:$B$28</c:f>
              <c:strCache>
                <c:ptCount val="3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Городской бюджет</c:v>
                </c:pt>
              </c:strCache>
            </c:strRef>
          </c:cat>
          <c:val>
            <c:numRef>
              <c:f>Лист1!$C$26:$C$28</c:f>
              <c:numCache>
                <c:formatCode>#,##0.00</c:formatCode>
                <c:ptCount val="3"/>
                <c:pt idx="0">
                  <c:v>55483.7</c:v>
                </c:pt>
                <c:pt idx="1">
                  <c:v>738377.7</c:v>
                </c:pt>
                <c:pt idx="2">
                  <c:v>366649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3. Финансирование программ в 2018 году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 основным направлениям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(% к общей сумме финансирования программной части)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214861729240375"/>
          <c:y val="0.80151358789129645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71104357368173"/>
          <c:y val="0.1844792233788114"/>
          <c:w val="0.67194168663699694"/>
          <c:h val="0.58663150852273471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Pt>
            <c:idx val="0"/>
            <c:bubble3D val="0"/>
            <c:spPr>
              <a:solidFill>
                <a:srgbClr val="FFFF66"/>
              </a:solidFill>
              <a:ln w="25400"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FF66CC"/>
              </a:solidFill>
              <a:ln w="25400"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33CCFF"/>
              </a:solidFill>
              <a:ln w="25400"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CC99FF"/>
              </a:solidFill>
              <a:ln w="25400">
                <a:noFill/>
              </a:ln>
              <a:effectLst/>
              <a:sp3d/>
            </c:spPr>
          </c:dPt>
          <c:dPt>
            <c:idx val="4"/>
            <c:bubble3D val="0"/>
            <c:spPr>
              <a:solidFill>
                <a:srgbClr val="FF6699"/>
              </a:solidFill>
              <a:ln w="25400">
                <a:noFill/>
              </a:ln>
              <a:effectLst/>
              <a:sp3d/>
            </c:spPr>
          </c:dPt>
          <c:dPt>
            <c:idx val="5"/>
            <c:bubble3D val="0"/>
            <c:spPr>
              <a:solidFill>
                <a:srgbClr val="FFCC66"/>
              </a:solidFill>
              <a:ln w="25400">
                <a:noFill/>
              </a:ln>
              <a:effectLst/>
              <a:sp3d/>
            </c:spPr>
          </c:dPt>
          <c:dPt>
            <c:idx val="6"/>
            <c:bubble3D val="0"/>
            <c:spPr>
              <a:solidFill>
                <a:srgbClr val="99FF99"/>
              </a:solidFill>
              <a:ln w="25400"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0.15337441515462749"/>
                  <c:y val="-5.1599316339327551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280"/>
                        <a:gd name="adj2" fmla="val 27027"/>
                      </a:avLst>
                    </a:prstGeom>
                  </c15:spPr>
                  <c15:layout>
                    <c:manualLayout>
                      <c:w val="0.23522918330860818"/>
                      <c:h val="0.11822291563399777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9.0610141123663897E-3"/>
                  <c:y val="-8.255933952528379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613"/>
                        <a:gd name="adj2" fmla="val 11112"/>
                      </a:avLst>
                    </a:prstGeom>
                  </c15:spPr>
                </c:ext>
              </c:extLst>
            </c:dLbl>
            <c:dLbl>
              <c:idx val="2"/>
              <c:layout>
                <c:manualLayout>
                  <c:x val="5.3073338658754611E-2"/>
                  <c:y val="-2.407980736154110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9329"/>
                        <a:gd name="adj2" fmla="val 14220"/>
                      </a:avLst>
                    </a:prstGeom>
                  </c15:spPr>
                  <c15:layout>
                    <c:manualLayout>
                      <c:w val="0.16015843128304613"/>
                      <c:h val="0.1816765938313438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14132374757503147"/>
                  <c:y val="-0.29159129876567286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1445"/>
                        <a:gd name="adj2" fmla="val 50295"/>
                      </a:avLst>
                    </a:prstGeom>
                  </c15:spPr>
                </c:ext>
              </c:extLst>
            </c:dLbl>
            <c:dLbl>
              <c:idx val="4"/>
              <c:layout>
                <c:manualLayout>
                  <c:x val="-3.5560500589600212E-3"/>
                  <c:y val="-4.4719642242862123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19164"/>
                        <a:gd name="adj2" fmla="val -22312"/>
                      </a:avLst>
                    </a:prstGeom>
                  </c15:spPr>
                </c:ext>
              </c:extLst>
            </c:dLbl>
            <c:dLbl>
              <c:idx val="5"/>
              <c:layout>
                <c:manualLayout>
                  <c:x val="0.16268115942028985"/>
                  <c:y val="7.3844832863384335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2705"/>
                        <a:gd name="adj2" fmla="val 5707"/>
                      </a:avLst>
                    </a:prstGeom>
                  </c15:spPr>
                </c:ext>
              </c:extLst>
            </c:dLbl>
            <c:dLbl>
              <c:idx val="6"/>
              <c:layout>
                <c:manualLayout>
                  <c:x val="-0.27605557457491725"/>
                  <c:y val="3.649946233500996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0244"/>
                        <a:gd name="adj2" fmla="val 4988"/>
                      </a:avLst>
                    </a:prstGeom>
                  </c15:spPr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Лист1!$B$45:$B$51</c:f>
              <c:strCache>
                <c:ptCount val="7"/>
                <c:pt idx="0">
                  <c:v>Общегосударственные вопросы</c:v>
                </c:pt>
                <c:pt idx="1">
                  <c:v>Национальная экономика</c:v>
                </c:pt>
                <c:pt idx="2">
                  <c:v>Жилищно-коммунальное хозяйство</c:v>
                </c:pt>
                <c:pt idx="3">
                  <c:v>Образование и молодежная политика</c:v>
                </c:pt>
                <c:pt idx="4">
                  <c:v>Культура и кинематография</c:v>
                </c:pt>
                <c:pt idx="5">
                  <c:v>Социальная политика</c:v>
                </c:pt>
                <c:pt idx="6">
                  <c:v>Физическая культура и спорт</c:v>
                </c:pt>
              </c:strCache>
            </c:strRef>
          </c:cat>
          <c:val>
            <c:numRef>
              <c:f>Лист1!$C$45:$C$51</c:f>
              <c:numCache>
                <c:formatCode>#,##0.00</c:formatCode>
                <c:ptCount val="7"/>
                <c:pt idx="0">
                  <c:v>90976.65</c:v>
                </c:pt>
                <c:pt idx="1">
                  <c:v>69286.2</c:v>
                </c:pt>
                <c:pt idx="2">
                  <c:v>29062.46</c:v>
                </c:pt>
                <c:pt idx="3">
                  <c:v>606538.43999999994</c:v>
                </c:pt>
                <c:pt idx="4">
                  <c:v>60496.34</c:v>
                </c:pt>
                <c:pt idx="5">
                  <c:v>284197.65999999997</c:v>
                </c:pt>
                <c:pt idx="6">
                  <c:v>19952.599999999999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0.02086</cdr:x>
      <cdr:y>0.4273</cdr:y>
    </cdr:from>
    <cdr:to>
      <cdr:x>0.1997</cdr:x>
      <cdr:y>0.69367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6680" y="14668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24</cp:revision>
  <cp:lastPrinted>2018-04-26T11:43:00Z</cp:lastPrinted>
  <dcterms:created xsi:type="dcterms:W3CDTF">2016-05-10T07:45:00Z</dcterms:created>
  <dcterms:modified xsi:type="dcterms:W3CDTF">2019-04-30T11:18:00Z</dcterms:modified>
</cp:coreProperties>
</file>